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D77C" w14:textId="77777777" w:rsidR="00C87624" w:rsidRDefault="00C87624" w:rsidP="00C87624">
      <w:pPr>
        <w:pStyle w:val="Heading3"/>
        <w:widowControl/>
      </w:pPr>
      <w:bookmarkStart w:id="0" w:name="_Toc431377901"/>
      <w:bookmarkEnd w:id="0"/>
      <w:r>
        <w:t>Teamleider (sleutelfunctie)</w:t>
      </w:r>
    </w:p>
    <w:p w14:paraId="47708850" w14:textId="77777777" w:rsidR="00C87624" w:rsidRDefault="00C87624" w:rsidP="00C87624">
      <w:pPr>
        <w:pStyle w:val="LO-Normal"/>
        <w:rPr>
          <w:sz w:val="22"/>
          <w:szCs w:val="22"/>
        </w:rPr>
      </w:pPr>
    </w:p>
    <w:p w14:paraId="432A3DDA" w14:textId="77777777" w:rsidR="00C87624" w:rsidRDefault="00C87624" w:rsidP="00C87624">
      <w:pPr>
        <w:pStyle w:val="Standard"/>
        <w:rPr>
          <w:b/>
          <w:bCs/>
          <w:sz w:val="20"/>
          <w:szCs w:val="20"/>
        </w:rPr>
      </w:pPr>
      <w:r>
        <w:rPr>
          <w:b/>
          <w:bCs/>
          <w:sz w:val="20"/>
          <w:szCs w:val="20"/>
        </w:rPr>
        <w:t>Algemene kenmerken</w:t>
      </w:r>
    </w:p>
    <w:p w14:paraId="4693B766" w14:textId="77777777" w:rsidR="00C87624" w:rsidRDefault="00C87624" w:rsidP="00C87624">
      <w:pPr>
        <w:pStyle w:val="Standard"/>
        <w:rPr>
          <w:rFonts w:cs="Arial"/>
          <w:sz w:val="20"/>
          <w:szCs w:val="20"/>
        </w:rPr>
      </w:pPr>
      <w:r>
        <w:rPr>
          <w:rFonts w:cs="Arial"/>
          <w:sz w:val="20"/>
          <w:szCs w:val="20"/>
        </w:rPr>
        <w:t>De teamleider geeft leiding aan en zorgt voor de begeleiding en ondersteuning van vrijwilligers en stagiair(e)s op één of meerdere locaties. De functie is primair gericht op de aansturing van de vrijwilligers/stagiair(e)s die de dienstverlening aan de doelgroep uitvoeren. De teamleider levert mede een bijdrage aan de beleidsontwikkeling en –realisatie binnen de regio en aan het opstellen van het regiowerkplan.</w:t>
      </w:r>
    </w:p>
    <w:p w14:paraId="2BEFB0C7" w14:textId="77777777" w:rsidR="00C87624" w:rsidRDefault="00C87624" w:rsidP="00C87624">
      <w:pPr>
        <w:pStyle w:val="Standard"/>
        <w:rPr>
          <w:rFonts w:eastAsia="Arial" w:cs="Tahoma, Lucidasans"/>
          <w:color w:val="00000A"/>
          <w:sz w:val="24"/>
          <w:szCs w:val="20"/>
        </w:rPr>
      </w:pPr>
    </w:p>
    <w:p w14:paraId="255D8B46" w14:textId="77777777" w:rsidR="00C87624" w:rsidRDefault="00C87624" w:rsidP="00C87624">
      <w:pPr>
        <w:pStyle w:val="Standard"/>
        <w:rPr>
          <w:b/>
          <w:bCs/>
          <w:sz w:val="20"/>
          <w:szCs w:val="20"/>
        </w:rPr>
      </w:pPr>
      <w:r>
        <w:rPr>
          <w:b/>
          <w:bCs/>
          <w:sz w:val="20"/>
          <w:szCs w:val="20"/>
        </w:rPr>
        <w:t>Doel van de functie</w:t>
      </w:r>
    </w:p>
    <w:p w14:paraId="10B4D320" w14:textId="7B7FE68D" w:rsidR="00C87624" w:rsidRDefault="00C87624" w:rsidP="00C87624">
      <w:pPr>
        <w:pStyle w:val="Standard"/>
      </w:pPr>
      <w:r>
        <w:rPr>
          <w:rFonts w:cs="Arial"/>
          <w:sz w:val="20"/>
          <w:szCs w:val="20"/>
        </w:rPr>
        <w:t>Het zorg dragen voor een kwalitatief en kwantitatief juiste bezetting van vrijwilligersfuncties, het organiseren van de uitvoerende werkzaamheden en leidinggeven aan de vrijwilligers/stagiair(e)s, zodanig dat zij hun werkzaamheden volgens het vastgestelde beleid uitvoeren en op die manier bijdragen aan de verwezenlijking van de doelstellingen van de VluchtelingenWerk Nederland</w:t>
      </w:r>
      <w:r>
        <w:rPr>
          <w:rFonts w:cs="Arial"/>
          <w:i/>
          <w:iCs/>
          <w:sz w:val="20"/>
          <w:szCs w:val="20"/>
        </w:rPr>
        <w:t>.</w:t>
      </w:r>
      <w:r>
        <w:rPr>
          <w:rFonts w:cs="Arial"/>
          <w:sz w:val="20"/>
          <w:szCs w:val="20"/>
        </w:rPr>
        <w:t xml:space="preserve"> Tevens signaleren en bespreekbaar maken van misstanden en positieve ontwikkelingen om de belangenbehartiging van asielzoekers en vluchtelingen mee vorm te geven.</w:t>
      </w:r>
    </w:p>
    <w:p w14:paraId="04142C2D" w14:textId="77777777" w:rsidR="00C87624" w:rsidRDefault="00C87624" w:rsidP="00C87624">
      <w:pPr>
        <w:pStyle w:val="Standard"/>
        <w:rPr>
          <w:rFonts w:eastAsia="Arial" w:cs="Tahoma, Lucidasans"/>
          <w:color w:val="00000A"/>
          <w:sz w:val="24"/>
          <w:szCs w:val="20"/>
        </w:rPr>
      </w:pPr>
    </w:p>
    <w:p w14:paraId="14EF5AA5" w14:textId="77777777" w:rsidR="00C87624" w:rsidRDefault="00C87624" w:rsidP="00C87624">
      <w:pPr>
        <w:pStyle w:val="Standard"/>
        <w:rPr>
          <w:b/>
          <w:bCs/>
          <w:sz w:val="20"/>
          <w:szCs w:val="20"/>
        </w:rPr>
      </w:pPr>
      <w:r>
        <w:rPr>
          <w:b/>
          <w:bCs/>
          <w:sz w:val="20"/>
          <w:szCs w:val="20"/>
        </w:rPr>
        <w:t>Organisatorische positie</w:t>
      </w:r>
    </w:p>
    <w:p w14:paraId="3D752A6F" w14:textId="77777777" w:rsidR="00C87624" w:rsidRDefault="00C87624" w:rsidP="00C87624">
      <w:pPr>
        <w:pStyle w:val="Standard"/>
        <w:rPr>
          <w:rFonts w:cs="Arial"/>
          <w:sz w:val="20"/>
          <w:szCs w:val="20"/>
        </w:rPr>
      </w:pPr>
      <w:r>
        <w:rPr>
          <w:rFonts w:cs="Arial"/>
          <w:sz w:val="20"/>
          <w:szCs w:val="20"/>
        </w:rPr>
        <w:t>De teamleider ressorteert hiërarchisch onder de regiomanager. De teamleider geeft hiërarchisch leiding aan vrijwilligers en stagiair(es) en kan functioneel leiding geven aan een trainee teamleider in opleiding en operationeel leidinggegeven aan betaalde ondersteunend administratief medewerkers. Voor zover zij werken in projecten is sprake van operationele sturing door de projectleider.</w:t>
      </w:r>
    </w:p>
    <w:p w14:paraId="52E9AA88" w14:textId="77777777" w:rsidR="00C87624" w:rsidRDefault="00C87624" w:rsidP="00C87624">
      <w:pPr>
        <w:pStyle w:val="Standard"/>
        <w:rPr>
          <w:rFonts w:eastAsia="Arial" w:cs="Tahoma, Lucidasans"/>
          <w:color w:val="00000A"/>
          <w:sz w:val="24"/>
          <w:szCs w:val="20"/>
        </w:rPr>
      </w:pPr>
    </w:p>
    <w:p w14:paraId="63B3ACBB" w14:textId="27E864FF" w:rsidR="000E09B0" w:rsidRDefault="00C87624" w:rsidP="00C87624">
      <w:pPr>
        <w:pStyle w:val="Standard"/>
        <w:rPr>
          <w:b/>
          <w:bCs/>
          <w:sz w:val="20"/>
          <w:szCs w:val="20"/>
        </w:rPr>
      </w:pPr>
      <w:r>
        <w:rPr>
          <w:b/>
          <w:bCs/>
          <w:sz w:val="20"/>
          <w:szCs w:val="20"/>
        </w:rPr>
        <w:t>Resultaatgebieden</w:t>
      </w:r>
    </w:p>
    <w:p w14:paraId="58057E7F" w14:textId="77777777" w:rsidR="00C87624" w:rsidRDefault="00C87624" w:rsidP="00C87624">
      <w:pPr>
        <w:pStyle w:val="Standard"/>
        <w:rPr>
          <w:rFonts w:eastAsia="Arial" w:cs="Tahoma, Lucidasans"/>
          <w:b/>
          <w:bCs/>
          <w:color w:val="00000A"/>
          <w:sz w:val="24"/>
          <w:szCs w:val="20"/>
        </w:rPr>
      </w:pPr>
    </w:p>
    <w:tbl>
      <w:tblPr>
        <w:tblW w:w="9364"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43"/>
        <w:gridCol w:w="7321"/>
      </w:tblGrid>
      <w:tr w:rsidR="00C87624" w14:paraId="194B6067" w14:textId="77777777" w:rsidTr="000E09B0">
        <w:tblPrEx>
          <w:tblCellMar>
            <w:top w:w="0" w:type="dxa"/>
            <w:bottom w:w="0" w:type="dxa"/>
          </w:tblCellMar>
        </w:tblPrEx>
        <w:tc>
          <w:tcPr>
            <w:tcW w:w="2043" w:type="dxa"/>
            <w:shd w:val="clear" w:color="auto" w:fill="FFFFFF"/>
            <w:tcMar>
              <w:top w:w="55" w:type="dxa"/>
              <w:left w:w="11" w:type="dxa"/>
              <w:bottom w:w="55" w:type="dxa"/>
              <w:right w:w="55" w:type="dxa"/>
            </w:tcMar>
          </w:tcPr>
          <w:p w14:paraId="65D2AD4B" w14:textId="77777777" w:rsidR="00C87624" w:rsidRDefault="00C87624" w:rsidP="001A2F44">
            <w:pPr>
              <w:pStyle w:val="Standard"/>
              <w:rPr>
                <w:b/>
                <w:bCs/>
                <w:sz w:val="20"/>
                <w:szCs w:val="20"/>
              </w:rPr>
            </w:pPr>
            <w:r>
              <w:rPr>
                <w:b/>
                <w:bCs/>
                <w:sz w:val="20"/>
                <w:szCs w:val="20"/>
              </w:rPr>
              <w:t>Resultaatgebied 1</w:t>
            </w:r>
          </w:p>
        </w:tc>
        <w:tc>
          <w:tcPr>
            <w:tcW w:w="7321" w:type="dxa"/>
            <w:shd w:val="clear" w:color="auto" w:fill="FFFFFF"/>
            <w:tcMar>
              <w:top w:w="55" w:type="dxa"/>
              <w:left w:w="11" w:type="dxa"/>
              <w:bottom w:w="55" w:type="dxa"/>
              <w:right w:w="55" w:type="dxa"/>
            </w:tcMar>
          </w:tcPr>
          <w:p w14:paraId="5E4F0A4F" w14:textId="77777777" w:rsidR="00C87624" w:rsidRDefault="00C87624" w:rsidP="001A2F44">
            <w:pPr>
              <w:pStyle w:val="Standard"/>
              <w:rPr>
                <w:b/>
                <w:bCs/>
                <w:sz w:val="20"/>
                <w:szCs w:val="20"/>
              </w:rPr>
            </w:pPr>
            <w:r>
              <w:rPr>
                <w:b/>
                <w:bCs/>
                <w:sz w:val="20"/>
                <w:szCs w:val="20"/>
              </w:rPr>
              <w:t>Leidinggeven aan vrijwilligers, stagiair(e)s en interne bedrijfsvoering</w:t>
            </w:r>
          </w:p>
        </w:tc>
      </w:tr>
      <w:tr w:rsidR="00C87624" w14:paraId="4E0BCF7F" w14:textId="77777777" w:rsidTr="000E09B0">
        <w:tblPrEx>
          <w:tblCellMar>
            <w:top w:w="0" w:type="dxa"/>
            <w:bottom w:w="0" w:type="dxa"/>
          </w:tblCellMar>
        </w:tblPrEx>
        <w:tc>
          <w:tcPr>
            <w:tcW w:w="2043" w:type="dxa"/>
            <w:shd w:val="clear" w:color="auto" w:fill="FFFFFF"/>
            <w:tcMar>
              <w:top w:w="55" w:type="dxa"/>
              <w:left w:w="11" w:type="dxa"/>
              <w:bottom w:w="55" w:type="dxa"/>
              <w:right w:w="55" w:type="dxa"/>
            </w:tcMar>
          </w:tcPr>
          <w:p w14:paraId="7BBE11E0" w14:textId="77777777" w:rsidR="00C87624" w:rsidRDefault="00C87624" w:rsidP="001A2F44">
            <w:pPr>
              <w:pStyle w:val="Standard"/>
              <w:rPr>
                <w:sz w:val="20"/>
                <w:szCs w:val="20"/>
              </w:rPr>
            </w:pPr>
            <w:r>
              <w:rPr>
                <w:sz w:val="20"/>
                <w:szCs w:val="20"/>
              </w:rPr>
              <w:t>Activiteiten/</w:t>
            </w:r>
          </w:p>
          <w:p w14:paraId="45C0C300" w14:textId="5EA08AAD" w:rsidR="00C87624" w:rsidRDefault="002B1F4D" w:rsidP="001A2F44">
            <w:pPr>
              <w:pStyle w:val="Standard"/>
              <w:rPr>
                <w:sz w:val="20"/>
                <w:szCs w:val="20"/>
              </w:rPr>
            </w:pPr>
            <w:r>
              <w:rPr>
                <w:sz w:val="20"/>
                <w:szCs w:val="20"/>
              </w:rPr>
              <w:t>W</w:t>
            </w:r>
            <w:r w:rsidR="00C87624">
              <w:rPr>
                <w:sz w:val="20"/>
                <w:szCs w:val="20"/>
              </w:rPr>
              <w:t>erkzaamheden</w:t>
            </w:r>
          </w:p>
        </w:tc>
        <w:tc>
          <w:tcPr>
            <w:tcW w:w="7321" w:type="dxa"/>
            <w:shd w:val="clear" w:color="auto" w:fill="FFFFFF"/>
            <w:tcMar>
              <w:top w:w="55" w:type="dxa"/>
              <w:left w:w="11" w:type="dxa"/>
              <w:bottom w:w="55" w:type="dxa"/>
              <w:right w:w="55" w:type="dxa"/>
            </w:tcMar>
          </w:tcPr>
          <w:p w14:paraId="0F059DF6" w14:textId="5ABCB1E9" w:rsidR="00C87624" w:rsidRDefault="00C87624" w:rsidP="002B1F4D">
            <w:pPr>
              <w:pStyle w:val="Standard"/>
              <w:numPr>
                <w:ilvl w:val="0"/>
                <w:numId w:val="5"/>
              </w:numPr>
              <w:tabs>
                <w:tab w:val="left" w:pos="709"/>
              </w:tabs>
              <w:rPr>
                <w:rFonts w:cs="Arial"/>
                <w:sz w:val="20"/>
                <w:szCs w:val="20"/>
              </w:rPr>
            </w:pPr>
            <w:r>
              <w:rPr>
                <w:rFonts w:cs="Arial"/>
                <w:sz w:val="20"/>
                <w:szCs w:val="20"/>
              </w:rPr>
              <w:t>Werft en selecteert vrijwilligers, voert functioneringsgesprekken en voortgangsgesprekken; stimuleert individuele kwaliteiten en persoonlijke ontwikkeling van (vrijwillige) medewerkers en stagiair(e)s door, onder andere, coaching en begeleiding;</w:t>
            </w:r>
          </w:p>
          <w:p w14:paraId="65899A5E" w14:textId="2EEF7E22" w:rsidR="00C87624" w:rsidRDefault="00C87624" w:rsidP="002B1F4D">
            <w:pPr>
              <w:pStyle w:val="Standard"/>
              <w:numPr>
                <w:ilvl w:val="0"/>
                <w:numId w:val="5"/>
              </w:numPr>
              <w:tabs>
                <w:tab w:val="left" w:pos="709"/>
              </w:tabs>
              <w:rPr>
                <w:sz w:val="20"/>
                <w:szCs w:val="20"/>
              </w:rPr>
            </w:pPr>
            <w:r>
              <w:rPr>
                <w:sz w:val="20"/>
                <w:szCs w:val="20"/>
              </w:rPr>
              <w:t>Zorgt voor de juiste kwantitatieve en kwalitatieve bezetting voor de dienstverlening, signaleert deskundigheidsbehoeften en zorgt dat vrijwilligers voldoende geschoold zijn;</w:t>
            </w:r>
          </w:p>
          <w:p w14:paraId="6AF3E43C" w14:textId="685CDC55" w:rsidR="00C87624" w:rsidRDefault="00C87624" w:rsidP="002B1F4D">
            <w:pPr>
              <w:pStyle w:val="Standard"/>
              <w:numPr>
                <w:ilvl w:val="0"/>
                <w:numId w:val="5"/>
              </w:numPr>
              <w:tabs>
                <w:tab w:val="left" w:pos="709"/>
              </w:tabs>
              <w:rPr>
                <w:rFonts w:cs="Arial"/>
                <w:sz w:val="20"/>
                <w:szCs w:val="20"/>
              </w:rPr>
            </w:pPr>
            <w:r>
              <w:rPr>
                <w:rFonts w:cs="Arial"/>
                <w:sz w:val="20"/>
                <w:szCs w:val="20"/>
              </w:rPr>
              <w:t>Stuurt vrijwilligers aan om te zorgen voor voldoende kwaliteit bij de werkuitvoering;</w:t>
            </w:r>
          </w:p>
          <w:p w14:paraId="2987B4B4" w14:textId="1C912FF1" w:rsidR="00C87624" w:rsidRDefault="00C87624" w:rsidP="002B1F4D">
            <w:pPr>
              <w:pStyle w:val="Standard"/>
              <w:numPr>
                <w:ilvl w:val="0"/>
                <w:numId w:val="5"/>
              </w:numPr>
              <w:tabs>
                <w:tab w:val="left" w:pos="709"/>
              </w:tabs>
              <w:rPr>
                <w:rFonts w:cs="Arial"/>
                <w:sz w:val="20"/>
                <w:szCs w:val="20"/>
              </w:rPr>
            </w:pPr>
            <w:r>
              <w:rPr>
                <w:rFonts w:cs="Arial"/>
                <w:sz w:val="20"/>
                <w:szCs w:val="20"/>
              </w:rPr>
              <w:t>Adviseert en ondersteunt de vrijwillige medewerkers en stagiair(e)s in probleemsituaties, onder andere door op te treden als achterwacht en intervenieert waar nodig;</w:t>
            </w:r>
          </w:p>
          <w:p w14:paraId="562C2E3D" w14:textId="51544F3B" w:rsidR="00C87624" w:rsidRDefault="00C87624" w:rsidP="002B1F4D">
            <w:pPr>
              <w:pStyle w:val="Standard"/>
              <w:numPr>
                <w:ilvl w:val="0"/>
                <w:numId w:val="5"/>
              </w:numPr>
              <w:tabs>
                <w:tab w:val="left" w:pos="709"/>
              </w:tabs>
              <w:rPr>
                <w:rFonts w:cs="Arial"/>
                <w:sz w:val="20"/>
                <w:szCs w:val="20"/>
              </w:rPr>
            </w:pPr>
            <w:r>
              <w:rPr>
                <w:rFonts w:cs="Arial"/>
                <w:sz w:val="20"/>
                <w:szCs w:val="20"/>
              </w:rPr>
              <w:t>Zorgt voor de informatievoorziening aan vrijwilligers, bewaakt de uitvoering van overleggen en neemt hieraan deel;</w:t>
            </w:r>
          </w:p>
          <w:p w14:paraId="77F6B39F" w14:textId="2F06E7E5" w:rsidR="00C87624" w:rsidRDefault="00C87624" w:rsidP="002B1F4D">
            <w:pPr>
              <w:pStyle w:val="Standard"/>
              <w:numPr>
                <w:ilvl w:val="0"/>
                <w:numId w:val="5"/>
              </w:numPr>
              <w:tabs>
                <w:tab w:val="left" w:pos="709"/>
              </w:tabs>
              <w:rPr>
                <w:rFonts w:cs="Arial"/>
                <w:sz w:val="20"/>
                <w:szCs w:val="20"/>
              </w:rPr>
            </w:pPr>
            <w:r>
              <w:rPr>
                <w:rFonts w:cs="Arial"/>
                <w:sz w:val="20"/>
                <w:szCs w:val="20"/>
              </w:rPr>
              <w:t>Draagt bij aan deskundigheidsbevordering; organiseert groeps- en themabijeenkomsten en leidt eventueel zelf interne trainingsprogramma’s of cursussen;</w:t>
            </w:r>
          </w:p>
          <w:p w14:paraId="4E55D651" w14:textId="6377DC38" w:rsidR="00C87624" w:rsidRDefault="00C87624" w:rsidP="002B1F4D">
            <w:pPr>
              <w:pStyle w:val="Standard"/>
              <w:numPr>
                <w:ilvl w:val="0"/>
                <w:numId w:val="5"/>
              </w:numPr>
              <w:tabs>
                <w:tab w:val="left" w:pos="709"/>
              </w:tabs>
              <w:rPr>
                <w:rFonts w:cs="Arial"/>
                <w:sz w:val="20"/>
                <w:szCs w:val="20"/>
              </w:rPr>
            </w:pPr>
            <w:r>
              <w:rPr>
                <w:rFonts w:cs="Arial"/>
                <w:sz w:val="20"/>
                <w:szCs w:val="20"/>
              </w:rPr>
              <w:t>Voert het dagelijkse beheer van de in de locatie(s) in gebruik zijnde accommodatie(s) en inventaris.</w:t>
            </w:r>
          </w:p>
        </w:tc>
      </w:tr>
      <w:tr w:rsidR="00C87624" w14:paraId="0A3D9AAE" w14:textId="77777777" w:rsidTr="000E09B0">
        <w:tblPrEx>
          <w:tblCellMar>
            <w:top w:w="0" w:type="dxa"/>
            <w:bottom w:w="0" w:type="dxa"/>
          </w:tblCellMar>
        </w:tblPrEx>
        <w:tc>
          <w:tcPr>
            <w:tcW w:w="2043" w:type="dxa"/>
            <w:shd w:val="clear" w:color="auto" w:fill="FFFFFF"/>
            <w:tcMar>
              <w:top w:w="55" w:type="dxa"/>
              <w:left w:w="11" w:type="dxa"/>
              <w:bottom w:w="55" w:type="dxa"/>
              <w:right w:w="55" w:type="dxa"/>
            </w:tcMar>
          </w:tcPr>
          <w:p w14:paraId="36240E75" w14:textId="77777777" w:rsidR="00C87624" w:rsidRDefault="00C87624" w:rsidP="001A2F44">
            <w:pPr>
              <w:pStyle w:val="Standard"/>
              <w:rPr>
                <w:rFonts w:cs="Arial"/>
                <w:sz w:val="20"/>
                <w:szCs w:val="20"/>
              </w:rPr>
            </w:pPr>
            <w:r>
              <w:rPr>
                <w:rFonts w:cs="Arial"/>
                <w:sz w:val="20"/>
                <w:szCs w:val="20"/>
              </w:rPr>
              <w:t>Resultaat</w:t>
            </w:r>
          </w:p>
        </w:tc>
        <w:tc>
          <w:tcPr>
            <w:tcW w:w="7321" w:type="dxa"/>
            <w:shd w:val="clear" w:color="auto" w:fill="FFFFFF"/>
            <w:tcMar>
              <w:top w:w="55" w:type="dxa"/>
              <w:left w:w="11" w:type="dxa"/>
              <w:bottom w:w="55" w:type="dxa"/>
              <w:right w:w="55" w:type="dxa"/>
            </w:tcMar>
          </w:tcPr>
          <w:p w14:paraId="204B77BF" w14:textId="5BF5E9E9" w:rsidR="00C87624" w:rsidRDefault="00C87624" w:rsidP="002B1F4D">
            <w:pPr>
              <w:pStyle w:val="Standard"/>
              <w:numPr>
                <w:ilvl w:val="0"/>
                <w:numId w:val="5"/>
              </w:numPr>
              <w:rPr>
                <w:sz w:val="20"/>
                <w:szCs w:val="20"/>
              </w:rPr>
            </w:pPr>
            <w:r>
              <w:rPr>
                <w:sz w:val="20"/>
                <w:szCs w:val="20"/>
              </w:rPr>
              <w:t>(Vrijwillige) medewerkers, stagiair(e)s en interne bedrijfsvoering zijn aangestuurd zodat de continuïteit en kwaliteit van de dienstverlening gewaarborgd zijn</w:t>
            </w:r>
          </w:p>
        </w:tc>
      </w:tr>
    </w:tbl>
    <w:p w14:paraId="7863B2D7" w14:textId="77777777" w:rsidR="00C87624" w:rsidRDefault="00C87624" w:rsidP="00C87624">
      <w:pPr>
        <w:pStyle w:val="Standard"/>
        <w:rPr>
          <w:rFonts w:eastAsia="Arial" w:cs="Tahoma, Lucidasans"/>
          <w:color w:val="00000A"/>
          <w:sz w:val="24"/>
          <w:szCs w:val="20"/>
        </w:rPr>
      </w:pPr>
    </w:p>
    <w:tbl>
      <w:tblPr>
        <w:tblW w:w="9364" w:type="dxa"/>
        <w:tblInd w:w="109" w:type="dxa"/>
        <w:tblLayout w:type="fixed"/>
        <w:tblCellMar>
          <w:left w:w="10" w:type="dxa"/>
          <w:right w:w="10" w:type="dxa"/>
        </w:tblCellMar>
        <w:tblLook w:val="04A0" w:firstRow="1" w:lastRow="0" w:firstColumn="1" w:lastColumn="0" w:noHBand="0" w:noVBand="1"/>
      </w:tblPr>
      <w:tblGrid>
        <w:gridCol w:w="2043"/>
        <w:gridCol w:w="7321"/>
      </w:tblGrid>
      <w:tr w:rsidR="00C87624" w14:paraId="1038E73A" w14:textId="77777777" w:rsidTr="001A2F44">
        <w:tblPrEx>
          <w:tblCellMar>
            <w:top w:w="0" w:type="dxa"/>
            <w:bottom w:w="0" w:type="dxa"/>
          </w:tblCellMar>
        </w:tblPrEx>
        <w:tc>
          <w:tcPr>
            <w:tcW w:w="2043" w:type="dxa"/>
            <w:tcBorders>
              <w:top w:val="single" w:sz="2" w:space="0" w:color="000001"/>
              <w:left w:val="single" w:sz="2" w:space="0" w:color="000001"/>
              <w:bottom w:val="single" w:sz="2" w:space="0" w:color="000001"/>
            </w:tcBorders>
            <w:shd w:val="clear" w:color="auto" w:fill="FFFFFF"/>
            <w:tcMar>
              <w:top w:w="55" w:type="dxa"/>
              <w:left w:w="11" w:type="dxa"/>
              <w:bottom w:w="55" w:type="dxa"/>
              <w:right w:w="55" w:type="dxa"/>
            </w:tcMar>
          </w:tcPr>
          <w:p w14:paraId="23D0D3B3" w14:textId="77777777" w:rsidR="00C87624" w:rsidRDefault="00C87624" w:rsidP="001A2F44">
            <w:pPr>
              <w:pStyle w:val="Standard"/>
              <w:rPr>
                <w:b/>
                <w:bCs/>
                <w:sz w:val="20"/>
                <w:szCs w:val="20"/>
              </w:rPr>
            </w:pPr>
            <w:r>
              <w:rPr>
                <w:b/>
                <w:bCs/>
                <w:sz w:val="20"/>
                <w:szCs w:val="20"/>
              </w:rPr>
              <w:t>Resultaatgebied 2</w:t>
            </w:r>
          </w:p>
        </w:tc>
        <w:tc>
          <w:tcPr>
            <w:tcW w:w="73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11" w:type="dxa"/>
              <w:bottom w:w="55" w:type="dxa"/>
              <w:right w:w="55" w:type="dxa"/>
            </w:tcMar>
          </w:tcPr>
          <w:p w14:paraId="1D563B98" w14:textId="77777777" w:rsidR="00C87624" w:rsidRDefault="00C87624" w:rsidP="001A2F44">
            <w:pPr>
              <w:pStyle w:val="Standard"/>
              <w:rPr>
                <w:b/>
                <w:bCs/>
                <w:sz w:val="20"/>
                <w:szCs w:val="20"/>
              </w:rPr>
            </w:pPr>
            <w:r>
              <w:rPr>
                <w:b/>
                <w:bCs/>
                <w:sz w:val="20"/>
                <w:szCs w:val="20"/>
              </w:rPr>
              <w:t>Bijdrage leveren aan beleidsontwikkeling</w:t>
            </w:r>
          </w:p>
        </w:tc>
      </w:tr>
      <w:tr w:rsidR="00C87624" w14:paraId="4FEC4E0A" w14:textId="77777777" w:rsidTr="001A2F44">
        <w:tblPrEx>
          <w:tblCellMar>
            <w:top w:w="0" w:type="dxa"/>
            <w:bottom w:w="0" w:type="dxa"/>
          </w:tblCellMar>
        </w:tblPrEx>
        <w:tc>
          <w:tcPr>
            <w:tcW w:w="2043" w:type="dxa"/>
            <w:tcBorders>
              <w:top w:val="single" w:sz="2" w:space="0" w:color="000001"/>
              <w:left w:val="single" w:sz="2" w:space="0" w:color="000001"/>
              <w:bottom w:val="single" w:sz="2" w:space="0" w:color="000001"/>
            </w:tcBorders>
            <w:shd w:val="clear" w:color="auto" w:fill="FFFFFF"/>
            <w:tcMar>
              <w:top w:w="55" w:type="dxa"/>
              <w:left w:w="11" w:type="dxa"/>
              <w:bottom w:w="55" w:type="dxa"/>
              <w:right w:w="55" w:type="dxa"/>
            </w:tcMar>
          </w:tcPr>
          <w:p w14:paraId="720B479A" w14:textId="77777777" w:rsidR="00C87624" w:rsidRDefault="00C87624" w:rsidP="001A2F44">
            <w:pPr>
              <w:pStyle w:val="Standard"/>
              <w:rPr>
                <w:sz w:val="20"/>
                <w:szCs w:val="20"/>
              </w:rPr>
            </w:pPr>
            <w:r>
              <w:rPr>
                <w:sz w:val="20"/>
                <w:szCs w:val="20"/>
              </w:rPr>
              <w:t>Activiteiten/</w:t>
            </w:r>
          </w:p>
          <w:p w14:paraId="35C6CD3E" w14:textId="145C3D58" w:rsidR="00C87624" w:rsidRDefault="002B1F4D" w:rsidP="001A2F44">
            <w:pPr>
              <w:pStyle w:val="Standard"/>
              <w:rPr>
                <w:sz w:val="20"/>
                <w:szCs w:val="20"/>
              </w:rPr>
            </w:pPr>
            <w:r>
              <w:rPr>
                <w:sz w:val="20"/>
                <w:szCs w:val="20"/>
              </w:rPr>
              <w:t>W</w:t>
            </w:r>
            <w:r w:rsidR="00C87624">
              <w:rPr>
                <w:sz w:val="20"/>
                <w:szCs w:val="20"/>
              </w:rPr>
              <w:t>erkzaamheden</w:t>
            </w:r>
          </w:p>
        </w:tc>
        <w:tc>
          <w:tcPr>
            <w:tcW w:w="73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11" w:type="dxa"/>
              <w:bottom w:w="55" w:type="dxa"/>
              <w:right w:w="55" w:type="dxa"/>
            </w:tcMar>
          </w:tcPr>
          <w:p w14:paraId="26BC8563" w14:textId="37C2B76C" w:rsidR="00C87624" w:rsidRDefault="00C87624" w:rsidP="002B1F4D">
            <w:pPr>
              <w:pStyle w:val="Standard"/>
              <w:numPr>
                <w:ilvl w:val="0"/>
                <w:numId w:val="4"/>
              </w:numPr>
              <w:tabs>
                <w:tab w:val="left" w:pos="709"/>
              </w:tabs>
              <w:rPr>
                <w:rFonts w:cs="Arial"/>
                <w:sz w:val="20"/>
                <w:szCs w:val="20"/>
              </w:rPr>
            </w:pPr>
            <w:r>
              <w:rPr>
                <w:rFonts w:cs="Arial"/>
                <w:sz w:val="20"/>
                <w:szCs w:val="20"/>
              </w:rPr>
              <w:t>Houdt ontwikkelingen bij die van invloed zijn op de dienstverlening en signaleert zaken die relevant zijn voor het beleid van VWON;</w:t>
            </w:r>
          </w:p>
          <w:p w14:paraId="2955F3D8" w14:textId="7106E0FB" w:rsidR="00C87624" w:rsidRDefault="00C87624" w:rsidP="002B1F4D">
            <w:pPr>
              <w:pStyle w:val="Standard"/>
              <w:numPr>
                <w:ilvl w:val="0"/>
                <w:numId w:val="4"/>
              </w:numPr>
              <w:tabs>
                <w:tab w:val="left" w:pos="709"/>
              </w:tabs>
            </w:pPr>
            <w:r>
              <w:rPr>
                <w:rFonts w:cs="Arial"/>
                <w:sz w:val="20"/>
                <w:szCs w:val="20"/>
              </w:rPr>
              <w:t>Zorgt in overleg met de regiomanager mede voor de invoering van landelijk vastgesteld beleid en levert een bijdrage aan de ontwikkeling van producten en diensten;</w:t>
            </w:r>
          </w:p>
          <w:p w14:paraId="617866E1" w14:textId="46A01C7C" w:rsidR="00C87624" w:rsidRDefault="00C87624" w:rsidP="002B1F4D">
            <w:pPr>
              <w:pStyle w:val="Standard"/>
              <w:numPr>
                <w:ilvl w:val="0"/>
                <w:numId w:val="4"/>
              </w:numPr>
              <w:tabs>
                <w:tab w:val="left" w:pos="709"/>
              </w:tabs>
              <w:rPr>
                <w:rFonts w:cs="Arial"/>
                <w:sz w:val="20"/>
                <w:szCs w:val="20"/>
              </w:rPr>
            </w:pPr>
            <w:r>
              <w:rPr>
                <w:rFonts w:cs="Arial"/>
                <w:sz w:val="20"/>
                <w:szCs w:val="20"/>
              </w:rPr>
              <w:t>Levert een bijdrage aan het opstellen van het werkplan voor VWON;</w:t>
            </w:r>
          </w:p>
          <w:p w14:paraId="630FB588" w14:textId="11726C4D" w:rsidR="00C87624" w:rsidRDefault="00C87624" w:rsidP="002B1F4D">
            <w:pPr>
              <w:pStyle w:val="Standard"/>
              <w:numPr>
                <w:ilvl w:val="0"/>
                <w:numId w:val="4"/>
              </w:numPr>
              <w:tabs>
                <w:tab w:val="left" w:pos="709"/>
              </w:tabs>
              <w:rPr>
                <w:rFonts w:cs="Arial"/>
                <w:sz w:val="20"/>
                <w:szCs w:val="20"/>
              </w:rPr>
            </w:pPr>
            <w:r>
              <w:rPr>
                <w:rFonts w:cs="Arial"/>
                <w:sz w:val="20"/>
                <w:szCs w:val="20"/>
              </w:rPr>
              <w:lastRenderedPageBreak/>
              <w:t>Levert een bijdrage aan de lokale positionering en de ontwikkeling en het beheer van een relevant lokaal netwerk;</w:t>
            </w:r>
          </w:p>
          <w:p w14:paraId="6CB3FC8B" w14:textId="23B54721" w:rsidR="00C87624" w:rsidRDefault="00C87624" w:rsidP="002B1F4D">
            <w:pPr>
              <w:pStyle w:val="Standard"/>
              <w:numPr>
                <w:ilvl w:val="0"/>
                <w:numId w:val="4"/>
              </w:numPr>
              <w:tabs>
                <w:tab w:val="left" w:pos="709"/>
              </w:tabs>
            </w:pPr>
            <w:r>
              <w:rPr>
                <w:rFonts w:cs="Arial"/>
                <w:sz w:val="20"/>
                <w:szCs w:val="20"/>
              </w:rPr>
              <w:t>Brengt de wensen, behoeften en problemen van de lokale doelgroep in kaart en communiceert hierover met de daarvoor intern verantwoordelijke binnen de regionale stichting.</w:t>
            </w:r>
          </w:p>
        </w:tc>
      </w:tr>
      <w:tr w:rsidR="00C87624" w14:paraId="5032C863" w14:textId="77777777" w:rsidTr="001A2F44">
        <w:tblPrEx>
          <w:tblCellMar>
            <w:top w:w="0" w:type="dxa"/>
            <w:bottom w:w="0" w:type="dxa"/>
          </w:tblCellMar>
        </w:tblPrEx>
        <w:tc>
          <w:tcPr>
            <w:tcW w:w="2043" w:type="dxa"/>
            <w:tcBorders>
              <w:top w:val="single" w:sz="2" w:space="0" w:color="000001"/>
              <w:left w:val="single" w:sz="2" w:space="0" w:color="000001"/>
              <w:bottom w:val="single" w:sz="2" w:space="0" w:color="000001"/>
            </w:tcBorders>
            <w:shd w:val="clear" w:color="auto" w:fill="FFFFFF"/>
            <w:tcMar>
              <w:top w:w="55" w:type="dxa"/>
              <w:left w:w="11" w:type="dxa"/>
              <w:bottom w:w="55" w:type="dxa"/>
              <w:right w:w="55" w:type="dxa"/>
            </w:tcMar>
          </w:tcPr>
          <w:p w14:paraId="377AC50D" w14:textId="77777777" w:rsidR="00C87624" w:rsidRDefault="00C87624" w:rsidP="001A2F44">
            <w:pPr>
              <w:pStyle w:val="Standard"/>
              <w:rPr>
                <w:sz w:val="20"/>
                <w:szCs w:val="20"/>
              </w:rPr>
            </w:pPr>
            <w:r>
              <w:rPr>
                <w:sz w:val="20"/>
                <w:szCs w:val="20"/>
              </w:rPr>
              <w:lastRenderedPageBreak/>
              <w:t>Resultaat</w:t>
            </w:r>
          </w:p>
        </w:tc>
        <w:tc>
          <w:tcPr>
            <w:tcW w:w="73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11" w:type="dxa"/>
              <w:bottom w:w="55" w:type="dxa"/>
              <w:right w:w="55" w:type="dxa"/>
            </w:tcMar>
          </w:tcPr>
          <w:p w14:paraId="7BE66161" w14:textId="1794F7A2" w:rsidR="00C87624" w:rsidRDefault="00C87624" w:rsidP="002B1F4D">
            <w:pPr>
              <w:pStyle w:val="Standard"/>
              <w:numPr>
                <w:ilvl w:val="0"/>
                <w:numId w:val="4"/>
              </w:numPr>
              <w:rPr>
                <w:rFonts w:cs="Arial"/>
                <w:sz w:val="20"/>
                <w:szCs w:val="20"/>
              </w:rPr>
            </w:pPr>
            <w:r>
              <w:rPr>
                <w:rFonts w:cs="Arial"/>
                <w:sz w:val="20"/>
                <w:szCs w:val="20"/>
              </w:rPr>
              <w:t>Bijdrage aan beleidsontwikkeling geleverd, zodanig dat de dienstverlening gebaseerd blijft op actuele maatschappelijke en voor de dienstverlening relevante ontwikkelingen.</w:t>
            </w:r>
          </w:p>
        </w:tc>
      </w:tr>
    </w:tbl>
    <w:p w14:paraId="473E6B6F" w14:textId="77777777" w:rsidR="00C87624" w:rsidRDefault="00C87624" w:rsidP="00C87624">
      <w:pPr>
        <w:pStyle w:val="Standard"/>
        <w:rPr>
          <w:rFonts w:eastAsia="Arial" w:cs="Tahoma, Lucidasans"/>
          <w:color w:val="00000A"/>
          <w:sz w:val="24"/>
        </w:rPr>
      </w:pPr>
    </w:p>
    <w:tbl>
      <w:tblPr>
        <w:tblW w:w="9364" w:type="dxa"/>
        <w:tblInd w:w="109" w:type="dxa"/>
        <w:tblLayout w:type="fixed"/>
        <w:tblCellMar>
          <w:left w:w="10" w:type="dxa"/>
          <w:right w:w="10" w:type="dxa"/>
        </w:tblCellMar>
        <w:tblLook w:val="04A0" w:firstRow="1" w:lastRow="0" w:firstColumn="1" w:lastColumn="0" w:noHBand="0" w:noVBand="1"/>
      </w:tblPr>
      <w:tblGrid>
        <w:gridCol w:w="2043"/>
        <w:gridCol w:w="7321"/>
      </w:tblGrid>
      <w:tr w:rsidR="00C87624" w14:paraId="55E1F7BF" w14:textId="77777777" w:rsidTr="001A2F44">
        <w:tblPrEx>
          <w:tblCellMar>
            <w:top w:w="0" w:type="dxa"/>
            <w:bottom w:w="0" w:type="dxa"/>
          </w:tblCellMar>
        </w:tblPrEx>
        <w:tc>
          <w:tcPr>
            <w:tcW w:w="2043" w:type="dxa"/>
            <w:tcBorders>
              <w:top w:val="single" w:sz="2" w:space="0" w:color="000001"/>
              <w:left w:val="single" w:sz="2" w:space="0" w:color="000001"/>
              <w:bottom w:val="single" w:sz="2" w:space="0" w:color="000001"/>
            </w:tcBorders>
            <w:shd w:val="clear" w:color="auto" w:fill="FFFFFF"/>
            <w:tcMar>
              <w:top w:w="55" w:type="dxa"/>
              <w:left w:w="11" w:type="dxa"/>
              <w:bottom w:w="55" w:type="dxa"/>
              <w:right w:w="55" w:type="dxa"/>
            </w:tcMar>
          </w:tcPr>
          <w:p w14:paraId="40AC69A0" w14:textId="77777777" w:rsidR="00C87624" w:rsidRDefault="00C87624" w:rsidP="001A2F44">
            <w:pPr>
              <w:pStyle w:val="Standard"/>
              <w:rPr>
                <w:b/>
                <w:bCs/>
                <w:sz w:val="20"/>
                <w:szCs w:val="20"/>
              </w:rPr>
            </w:pPr>
            <w:r>
              <w:rPr>
                <w:b/>
                <w:bCs/>
                <w:sz w:val="20"/>
                <w:szCs w:val="20"/>
              </w:rPr>
              <w:t>Resultaatgebied 3</w:t>
            </w:r>
          </w:p>
        </w:tc>
        <w:tc>
          <w:tcPr>
            <w:tcW w:w="73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11" w:type="dxa"/>
              <w:bottom w:w="55" w:type="dxa"/>
              <w:right w:w="55" w:type="dxa"/>
            </w:tcMar>
          </w:tcPr>
          <w:p w14:paraId="315CF2F9" w14:textId="77777777" w:rsidR="00C87624" w:rsidRDefault="00C87624" w:rsidP="001A2F44">
            <w:pPr>
              <w:pStyle w:val="Standard"/>
              <w:rPr>
                <w:b/>
                <w:bCs/>
                <w:sz w:val="20"/>
                <w:szCs w:val="20"/>
              </w:rPr>
            </w:pPr>
            <w:r>
              <w:rPr>
                <w:b/>
                <w:bCs/>
                <w:sz w:val="20"/>
                <w:szCs w:val="20"/>
              </w:rPr>
              <w:t>Toezien op zorgvuldige begeleiding door vrijwilligers</w:t>
            </w:r>
          </w:p>
        </w:tc>
      </w:tr>
      <w:tr w:rsidR="00C87624" w14:paraId="39564AAB" w14:textId="77777777" w:rsidTr="001A2F44">
        <w:tblPrEx>
          <w:tblCellMar>
            <w:top w:w="0" w:type="dxa"/>
            <w:bottom w:w="0" w:type="dxa"/>
          </w:tblCellMar>
        </w:tblPrEx>
        <w:tc>
          <w:tcPr>
            <w:tcW w:w="2043" w:type="dxa"/>
            <w:tcBorders>
              <w:top w:val="single" w:sz="2" w:space="0" w:color="000001"/>
              <w:left w:val="single" w:sz="2" w:space="0" w:color="000001"/>
              <w:bottom w:val="single" w:sz="2" w:space="0" w:color="000001"/>
            </w:tcBorders>
            <w:shd w:val="clear" w:color="auto" w:fill="FFFFFF"/>
            <w:tcMar>
              <w:top w:w="55" w:type="dxa"/>
              <w:left w:w="11" w:type="dxa"/>
              <w:bottom w:w="55" w:type="dxa"/>
              <w:right w:w="55" w:type="dxa"/>
            </w:tcMar>
          </w:tcPr>
          <w:p w14:paraId="58EA4A8E" w14:textId="77777777" w:rsidR="00C87624" w:rsidRDefault="00C87624" w:rsidP="001A2F44">
            <w:pPr>
              <w:pStyle w:val="Standard"/>
              <w:rPr>
                <w:sz w:val="20"/>
                <w:szCs w:val="20"/>
              </w:rPr>
            </w:pPr>
            <w:r>
              <w:rPr>
                <w:sz w:val="20"/>
                <w:szCs w:val="20"/>
              </w:rPr>
              <w:t>Activiteiten/</w:t>
            </w:r>
          </w:p>
          <w:p w14:paraId="2F3B0034" w14:textId="104844EF" w:rsidR="00C87624" w:rsidRDefault="002B1F4D" w:rsidP="001A2F44">
            <w:pPr>
              <w:pStyle w:val="Standard"/>
              <w:rPr>
                <w:sz w:val="20"/>
                <w:szCs w:val="20"/>
              </w:rPr>
            </w:pPr>
            <w:r>
              <w:rPr>
                <w:sz w:val="20"/>
                <w:szCs w:val="20"/>
              </w:rPr>
              <w:t>W</w:t>
            </w:r>
            <w:r w:rsidR="00C87624">
              <w:rPr>
                <w:sz w:val="20"/>
                <w:szCs w:val="20"/>
              </w:rPr>
              <w:t>erkzaamheden</w:t>
            </w:r>
          </w:p>
        </w:tc>
        <w:tc>
          <w:tcPr>
            <w:tcW w:w="73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11" w:type="dxa"/>
              <w:bottom w:w="55" w:type="dxa"/>
              <w:right w:w="55" w:type="dxa"/>
            </w:tcMar>
          </w:tcPr>
          <w:p w14:paraId="0583A3D6" w14:textId="37673DC8" w:rsidR="00C87624" w:rsidRDefault="00C87624" w:rsidP="002B1F4D">
            <w:pPr>
              <w:pStyle w:val="Standard"/>
              <w:numPr>
                <w:ilvl w:val="0"/>
                <w:numId w:val="4"/>
              </w:numPr>
              <w:tabs>
                <w:tab w:val="left" w:pos="709"/>
              </w:tabs>
            </w:pPr>
            <w:r>
              <w:rPr>
                <w:rFonts w:cs="Arial"/>
                <w:sz w:val="20"/>
                <w:szCs w:val="20"/>
              </w:rPr>
              <w:t>Bewaakt de kwaliteit van de geboden diensten door vrijwilligers, signaleert mogelijke problemen en rapporteert hierover aan de regiomanager;</w:t>
            </w:r>
          </w:p>
          <w:p w14:paraId="2630ED29" w14:textId="5893F773" w:rsidR="00C87624" w:rsidRDefault="00C87624" w:rsidP="002B1F4D">
            <w:pPr>
              <w:pStyle w:val="Standard"/>
              <w:numPr>
                <w:ilvl w:val="0"/>
                <w:numId w:val="4"/>
              </w:numPr>
              <w:tabs>
                <w:tab w:val="left" w:pos="709"/>
              </w:tabs>
              <w:rPr>
                <w:sz w:val="20"/>
                <w:szCs w:val="20"/>
              </w:rPr>
            </w:pPr>
            <w:r>
              <w:rPr>
                <w:sz w:val="20"/>
                <w:szCs w:val="20"/>
              </w:rPr>
              <w:t>Komt op voor de belangen van de doelgroep bij overheden, instellingen en maatschappelijke organisaties en bevordert de toegankelijkheid van algemene voorzieningen voor hen;</w:t>
            </w:r>
          </w:p>
          <w:p w14:paraId="3E06FC03" w14:textId="56244384" w:rsidR="00C87624" w:rsidRDefault="00C87624" w:rsidP="002B1F4D">
            <w:pPr>
              <w:pStyle w:val="Standard"/>
              <w:numPr>
                <w:ilvl w:val="0"/>
                <w:numId w:val="4"/>
              </w:numPr>
              <w:tabs>
                <w:tab w:val="left" w:pos="709"/>
              </w:tabs>
              <w:rPr>
                <w:rFonts w:cs="Arial"/>
                <w:sz w:val="20"/>
                <w:szCs w:val="20"/>
              </w:rPr>
            </w:pPr>
            <w:r>
              <w:rPr>
                <w:rFonts w:cs="Arial"/>
                <w:sz w:val="20"/>
                <w:szCs w:val="20"/>
              </w:rPr>
              <w:t>Draagt mede zorg voor een goede organisatorische en/of inhoudelijke afstemming van individuele dossiers met relevante actoren;</w:t>
            </w:r>
          </w:p>
          <w:p w14:paraId="2CFEC8D2" w14:textId="2883E569" w:rsidR="00C87624" w:rsidRDefault="00C87624" w:rsidP="002B1F4D">
            <w:pPr>
              <w:pStyle w:val="Standard"/>
              <w:numPr>
                <w:ilvl w:val="0"/>
                <w:numId w:val="4"/>
              </w:numPr>
              <w:tabs>
                <w:tab w:val="left" w:pos="709"/>
              </w:tabs>
              <w:rPr>
                <w:sz w:val="20"/>
                <w:szCs w:val="20"/>
              </w:rPr>
            </w:pPr>
            <w:r>
              <w:rPr>
                <w:sz w:val="20"/>
                <w:szCs w:val="20"/>
              </w:rPr>
              <w:t>Zorgt dat de noodzakelijke administratieve handelingen t.b.v. registratie en verantwoording door vrijwilligers verricht worden;</w:t>
            </w:r>
          </w:p>
          <w:p w14:paraId="456AEFF0" w14:textId="585F3BA2" w:rsidR="00C87624" w:rsidRDefault="00C87624" w:rsidP="002B1F4D">
            <w:pPr>
              <w:pStyle w:val="Standard"/>
              <w:numPr>
                <w:ilvl w:val="0"/>
                <w:numId w:val="4"/>
              </w:numPr>
              <w:tabs>
                <w:tab w:val="left" w:pos="709"/>
              </w:tabs>
            </w:pPr>
            <w:r>
              <w:rPr>
                <w:rFonts w:cs="Arial"/>
                <w:sz w:val="20"/>
                <w:szCs w:val="20"/>
              </w:rPr>
              <w:t>Bewaakt de afspraken over taakverdeling tussen vrijwilligers en de andere rechtshulppartners, signaleert afwijkingen en knelpunten en rapporteert hierover aan de regiomanager;</w:t>
            </w:r>
          </w:p>
          <w:p w14:paraId="3283A740" w14:textId="4E31EE5F" w:rsidR="00C87624" w:rsidRDefault="00C87624" w:rsidP="002B1F4D">
            <w:pPr>
              <w:pStyle w:val="Standard"/>
              <w:numPr>
                <w:ilvl w:val="0"/>
                <w:numId w:val="4"/>
              </w:numPr>
              <w:tabs>
                <w:tab w:val="left" w:pos="709"/>
              </w:tabs>
              <w:rPr>
                <w:rFonts w:cs="Arial"/>
                <w:sz w:val="20"/>
                <w:szCs w:val="20"/>
              </w:rPr>
            </w:pPr>
            <w:r>
              <w:rPr>
                <w:rFonts w:cs="Arial"/>
                <w:sz w:val="20"/>
                <w:szCs w:val="20"/>
              </w:rPr>
              <w:t>Houdt mede trends, ontwikkelingen &amp; vragen bij van de doelgroep(en), signaleert lokale en regionale ontwikkelingen die van invloed zijn op de productuitvoering/dienstverlening;</w:t>
            </w:r>
          </w:p>
          <w:p w14:paraId="7FB40CA6" w14:textId="4B70AC32" w:rsidR="00C87624" w:rsidRDefault="00C87624" w:rsidP="002B1F4D">
            <w:pPr>
              <w:pStyle w:val="Standard"/>
              <w:numPr>
                <w:ilvl w:val="0"/>
                <w:numId w:val="4"/>
              </w:numPr>
              <w:tabs>
                <w:tab w:val="left" w:pos="709"/>
              </w:tabs>
              <w:rPr>
                <w:rFonts w:cs="Arial"/>
                <w:sz w:val="20"/>
                <w:szCs w:val="20"/>
              </w:rPr>
            </w:pPr>
            <w:r>
              <w:rPr>
                <w:rFonts w:cs="Arial"/>
                <w:sz w:val="20"/>
                <w:szCs w:val="20"/>
              </w:rPr>
              <w:t>Levert een bijdrage aan de ontwikkeling van en is mede verantwoordelijk voor het beheer van bestaande producten en instrumenten.</w:t>
            </w:r>
          </w:p>
        </w:tc>
      </w:tr>
      <w:tr w:rsidR="00C87624" w14:paraId="3A9F3076" w14:textId="77777777" w:rsidTr="001A2F44">
        <w:tblPrEx>
          <w:tblCellMar>
            <w:top w:w="0" w:type="dxa"/>
            <w:bottom w:w="0" w:type="dxa"/>
          </w:tblCellMar>
        </w:tblPrEx>
        <w:tc>
          <w:tcPr>
            <w:tcW w:w="2043" w:type="dxa"/>
            <w:tcBorders>
              <w:top w:val="single" w:sz="2" w:space="0" w:color="000001"/>
              <w:left w:val="single" w:sz="2" w:space="0" w:color="000001"/>
              <w:bottom w:val="single" w:sz="2" w:space="0" w:color="000001"/>
            </w:tcBorders>
            <w:shd w:val="clear" w:color="auto" w:fill="FFFFFF"/>
            <w:tcMar>
              <w:top w:w="55" w:type="dxa"/>
              <w:left w:w="11" w:type="dxa"/>
              <w:bottom w:w="55" w:type="dxa"/>
              <w:right w:w="55" w:type="dxa"/>
            </w:tcMar>
          </w:tcPr>
          <w:p w14:paraId="3E7B6075" w14:textId="77777777" w:rsidR="00C87624" w:rsidRDefault="00C87624" w:rsidP="001A2F44">
            <w:pPr>
              <w:pStyle w:val="Standard"/>
              <w:rPr>
                <w:sz w:val="20"/>
                <w:szCs w:val="20"/>
              </w:rPr>
            </w:pPr>
            <w:r>
              <w:rPr>
                <w:sz w:val="20"/>
                <w:szCs w:val="20"/>
              </w:rPr>
              <w:t>Resultaat</w:t>
            </w:r>
          </w:p>
        </w:tc>
        <w:tc>
          <w:tcPr>
            <w:tcW w:w="7321" w:type="dxa"/>
            <w:tcBorders>
              <w:top w:val="single" w:sz="2" w:space="0" w:color="000001"/>
              <w:left w:val="single" w:sz="2" w:space="0" w:color="000001"/>
              <w:bottom w:val="single" w:sz="2" w:space="0" w:color="000001"/>
              <w:right w:val="single" w:sz="2" w:space="0" w:color="000001"/>
            </w:tcBorders>
            <w:shd w:val="clear" w:color="auto" w:fill="FFFFFF"/>
            <w:tcMar>
              <w:top w:w="55" w:type="dxa"/>
              <w:left w:w="11" w:type="dxa"/>
              <w:bottom w:w="55" w:type="dxa"/>
              <w:right w:w="55" w:type="dxa"/>
            </w:tcMar>
          </w:tcPr>
          <w:p w14:paraId="1E303648" w14:textId="2667E3DB" w:rsidR="00C87624" w:rsidRDefault="00C87624" w:rsidP="002B1F4D">
            <w:pPr>
              <w:pStyle w:val="Standard"/>
              <w:numPr>
                <w:ilvl w:val="0"/>
                <w:numId w:val="4"/>
              </w:numPr>
              <w:rPr>
                <w:rFonts w:cs="Arial"/>
                <w:sz w:val="20"/>
                <w:szCs w:val="20"/>
              </w:rPr>
            </w:pPr>
            <w:r>
              <w:rPr>
                <w:rFonts w:cs="Arial"/>
                <w:sz w:val="20"/>
                <w:szCs w:val="20"/>
              </w:rPr>
              <w:t>Kwaliteit van de vrijwillige dienstverlening is zodanig dat  cliënten begeleid zijn conform afspraken en doelstellingen en hun belangen extern zijn behartigd.</w:t>
            </w:r>
          </w:p>
        </w:tc>
      </w:tr>
    </w:tbl>
    <w:p w14:paraId="08130393" w14:textId="77777777" w:rsidR="00C87624" w:rsidRDefault="00C87624" w:rsidP="00C87624">
      <w:pPr>
        <w:pStyle w:val="Standard"/>
        <w:rPr>
          <w:rFonts w:eastAsia="Arial" w:cs="Tahoma, Lucidasans"/>
          <w:color w:val="00000A"/>
          <w:sz w:val="24"/>
          <w:szCs w:val="20"/>
        </w:rPr>
      </w:pPr>
    </w:p>
    <w:p w14:paraId="5C7CD6AC" w14:textId="77777777" w:rsidR="00C87624" w:rsidRDefault="00C87624" w:rsidP="00C87624">
      <w:pPr>
        <w:pStyle w:val="Standard"/>
        <w:rPr>
          <w:b/>
          <w:bCs/>
          <w:sz w:val="22"/>
          <w:szCs w:val="20"/>
        </w:rPr>
      </w:pPr>
      <w:r>
        <w:rPr>
          <w:b/>
          <w:bCs/>
          <w:sz w:val="22"/>
          <w:szCs w:val="20"/>
        </w:rPr>
        <w:t>Profiel van de functie</w:t>
      </w:r>
    </w:p>
    <w:p w14:paraId="3C446E22" w14:textId="77777777" w:rsidR="00C87624" w:rsidRDefault="00C87624" w:rsidP="00C87624">
      <w:pPr>
        <w:pStyle w:val="Standard"/>
        <w:rPr>
          <w:rFonts w:eastAsia="Arial" w:cs="Tahoma, Lucidasans"/>
          <w:color w:val="00000A"/>
          <w:sz w:val="24"/>
          <w:szCs w:val="20"/>
        </w:rPr>
      </w:pPr>
    </w:p>
    <w:p w14:paraId="2841EC8A" w14:textId="38CF4709" w:rsidR="00C87624" w:rsidRDefault="00C87624" w:rsidP="00C87624">
      <w:pPr>
        <w:pStyle w:val="Standard"/>
        <w:rPr>
          <w:b/>
          <w:sz w:val="20"/>
          <w:szCs w:val="20"/>
        </w:rPr>
      </w:pPr>
      <w:r>
        <w:rPr>
          <w:b/>
          <w:sz w:val="20"/>
          <w:szCs w:val="20"/>
        </w:rPr>
        <w:t>Kennis</w:t>
      </w:r>
    </w:p>
    <w:p w14:paraId="02E4ED41" w14:textId="77777777" w:rsidR="00C87624" w:rsidRDefault="00C87624" w:rsidP="00C87624">
      <w:pPr>
        <w:pStyle w:val="Standard"/>
        <w:rPr>
          <w:b/>
          <w:sz w:val="20"/>
          <w:szCs w:val="20"/>
        </w:rPr>
      </w:pPr>
    </w:p>
    <w:p w14:paraId="7FA3F867" w14:textId="5B5243A1" w:rsidR="00C87624" w:rsidRDefault="00C87624" w:rsidP="00C87624">
      <w:pPr>
        <w:pStyle w:val="Standard"/>
        <w:numPr>
          <w:ilvl w:val="0"/>
          <w:numId w:val="3"/>
        </w:numPr>
        <w:tabs>
          <w:tab w:val="left" w:pos="709"/>
        </w:tabs>
        <w:rPr>
          <w:sz w:val="20"/>
          <w:szCs w:val="20"/>
        </w:rPr>
      </w:pPr>
      <w:r>
        <w:rPr>
          <w:sz w:val="20"/>
          <w:szCs w:val="20"/>
        </w:rPr>
        <w:t>HBO werk- en denkniveau;</w:t>
      </w:r>
    </w:p>
    <w:p w14:paraId="47830601" w14:textId="466E248B" w:rsidR="00C87624" w:rsidRPr="00C87624" w:rsidRDefault="00C87624" w:rsidP="00C87624">
      <w:pPr>
        <w:pStyle w:val="Standard"/>
        <w:numPr>
          <w:ilvl w:val="0"/>
          <w:numId w:val="3"/>
        </w:numPr>
        <w:tabs>
          <w:tab w:val="left" w:pos="709"/>
        </w:tabs>
        <w:rPr>
          <w:sz w:val="20"/>
          <w:szCs w:val="20"/>
        </w:rPr>
      </w:pPr>
      <w:r>
        <w:rPr>
          <w:rFonts w:cs="Arial"/>
          <w:sz w:val="20"/>
          <w:szCs w:val="20"/>
        </w:rPr>
        <w:t>Ruime kennis van en ervaring met betrekking tot dienstverlening aan vluchtelingen, asielzoekers en nieuwkomers op een breed terrein;</w:t>
      </w:r>
    </w:p>
    <w:p w14:paraId="088A3852" w14:textId="2FC85390" w:rsidR="00C87624" w:rsidRDefault="00C87624" w:rsidP="00C87624">
      <w:pPr>
        <w:pStyle w:val="Standard"/>
        <w:numPr>
          <w:ilvl w:val="0"/>
          <w:numId w:val="3"/>
        </w:numPr>
        <w:tabs>
          <w:tab w:val="left" w:pos="709"/>
        </w:tabs>
        <w:rPr>
          <w:rFonts w:cs="Arial"/>
          <w:sz w:val="20"/>
          <w:szCs w:val="20"/>
        </w:rPr>
      </w:pPr>
      <w:r>
        <w:rPr>
          <w:rFonts w:cs="Arial"/>
          <w:sz w:val="20"/>
          <w:szCs w:val="20"/>
        </w:rPr>
        <w:t>Ervaring in het aansturen van en werken met vrijwilligers;</w:t>
      </w:r>
    </w:p>
    <w:p w14:paraId="399F611B" w14:textId="533C3C70" w:rsidR="00C87624" w:rsidRDefault="00C87624" w:rsidP="00C87624">
      <w:pPr>
        <w:pStyle w:val="Standard"/>
        <w:numPr>
          <w:ilvl w:val="0"/>
          <w:numId w:val="3"/>
        </w:numPr>
        <w:tabs>
          <w:tab w:val="left" w:pos="709"/>
        </w:tabs>
        <w:rPr>
          <w:rFonts w:cs="Arial"/>
          <w:sz w:val="20"/>
          <w:szCs w:val="20"/>
        </w:rPr>
      </w:pPr>
      <w:r>
        <w:rPr>
          <w:rFonts w:cs="Arial"/>
          <w:sz w:val="20"/>
          <w:szCs w:val="20"/>
        </w:rPr>
        <w:t>Kennis van relevante softwareparketten zoals VVS;</w:t>
      </w:r>
    </w:p>
    <w:p w14:paraId="325D0EF1" w14:textId="34A80C49" w:rsidR="00C87624" w:rsidRDefault="00C87624" w:rsidP="00C87624">
      <w:pPr>
        <w:pStyle w:val="Standard"/>
        <w:numPr>
          <w:ilvl w:val="0"/>
          <w:numId w:val="3"/>
        </w:numPr>
        <w:tabs>
          <w:tab w:val="left" w:pos="709"/>
        </w:tabs>
        <w:rPr>
          <w:rFonts w:cs="Arial"/>
          <w:sz w:val="20"/>
          <w:szCs w:val="20"/>
        </w:rPr>
      </w:pPr>
      <w:r>
        <w:rPr>
          <w:rFonts w:cs="Arial"/>
          <w:sz w:val="20"/>
          <w:szCs w:val="20"/>
        </w:rPr>
        <w:t>Kennis van relevante wet en regelgeving;</w:t>
      </w:r>
    </w:p>
    <w:p w14:paraId="37130DFD" w14:textId="19D1B01B" w:rsidR="00C87624" w:rsidRDefault="00C87624" w:rsidP="00C87624">
      <w:pPr>
        <w:pStyle w:val="Standard"/>
        <w:numPr>
          <w:ilvl w:val="0"/>
          <w:numId w:val="3"/>
        </w:numPr>
        <w:tabs>
          <w:tab w:val="left" w:pos="709"/>
        </w:tabs>
        <w:rPr>
          <w:sz w:val="20"/>
          <w:szCs w:val="20"/>
        </w:rPr>
      </w:pPr>
      <w:r>
        <w:rPr>
          <w:sz w:val="20"/>
          <w:szCs w:val="20"/>
        </w:rPr>
        <w:t>Kennis van en ervaring met leidinggeven.</w:t>
      </w:r>
    </w:p>
    <w:p w14:paraId="710C85F6" w14:textId="77777777" w:rsidR="00C87624" w:rsidRDefault="00C87624" w:rsidP="00C87624">
      <w:pPr>
        <w:pStyle w:val="Standard"/>
        <w:ind w:left="227"/>
        <w:rPr>
          <w:rFonts w:eastAsia="Arial" w:cs="Tahoma, Lucidasans"/>
          <w:color w:val="00000A"/>
          <w:sz w:val="24"/>
          <w:szCs w:val="20"/>
        </w:rPr>
      </w:pPr>
    </w:p>
    <w:p w14:paraId="630A7C1D" w14:textId="08111B0D" w:rsidR="00C87624" w:rsidRDefault="00C87624" w:rsidP="00C87624">
      <w:pPr>
        <w:pStyle w:val="Standard"/>
        <w:rPr>
          <w:b/>
          <w:sz w:val="20"/>
          <w:szCs w:val="20"/>
        </w:rPr>
      </w:pPr>
      <w:r>
        <w:rPr>
          <w:b/>
          <w:sz w:val="20"/>
          <w:szCs w:val="20"/>
        </w:rPr>
        <w:t>Specifieke functiekenmerken</w:t>
      </w:r>
    </w:p>
    <w:p w14:paraId="13477E91" w14:textId="77777777" w:rsidR="00C87624" w:rsidRDefault="00C87624" w:rsidP="00C87624">
      <w:pPr>
        <w:pStyle w:val="Standard"/>
        <w:rPr>
          <w:b/>
          <w:sz w:val="20"/>
          <w:szCs w:val="20"/>
        </w:rPr>
      </w:pPr>
    </w:p>
    <w:p w14:paraId="34CF1429" w14:textId="39734832" w:rsidR="00C87624" w:rsidRDefault="00C87624" w:rsidP="00C87624">
      <w:pPr>
        <w:pStyle w:val="Standard"/>
        <w:numPr>
          <w:ilvl w:val="0"/>
          <w:numId w:val="3"/>
        </w:numPr>
        <w:tabs>
          <w:tab w:val="left" w:pos="709"/>
        </w:tabs>
        <w:rPr>
          <w:rFonts w:cs="Arial"/>
          <w:sz w:val="20"/>
          <w:szCs w:val="20"/>
        </w:rPr>
      </w:pPr>
      <w:r>
        <w:rPr>
          <w:rFonts w:cs="Arial"/>
          <w:sz w:val="20"/>
          <w:szCs w:val="20"/>
        </w:rPr>
        <w:t>Sociale vaardigheden voor het aansturen en coachen van de vrijwilligers, stagiair(e)s; voor het aangaan en onderhouden van externe contacten en het omgaan met conflictsituaties;</w:t>
      </w:r>
    </w:p>
    <w:p w14:paraId="07454BBB" w14:textId="2FAEC53E" w:rsidR="00C87624" w:rsidRDefault="00C87624" w:rsidP="00C87624">
      <w:pPr>
        <w:pStyle w:val="Standard"/>
        <w:numPr>
          <w:ilvl w:val="0"/>
          <w:numId w:val="3"/>
        </w:numPr>
        <w:tabs>
          <w:tab w:val="left" w:pos="709"/>
        </w:tabs>
        <w:rPr>
          <w:rFonts w:cs="Arial"/>
          <w:sz w:val="20"/>
          <w:szCs w:val="20"/>
        </w:rPr>
      </w:pPr>
      <w:r>
        <w:rPr>
          <w:rFonts w:cs="Arial"/>
          <w:sz w:val="20"/>
          <w:szCs w:val="20"/>
        </w:rPr>
        <w:t>Mondelinge en schriftelijke uitdrukkingsvaardigheid voor het opstellen van rapporten en contacten met vrijwilligers, stagiair(e)s en medewerkers van andere organisaties;</w:t>
      </w:r>
    </w:p>
    <w:p w14:paraId="0876E874" w14:textId="66CE48FA" w:rsidR="00C87624" w:rsidRDefault="00C87624" w:rsidP="00C87624">
      <w:pPr>
        <w:pStyle w:val="Standard"/>
        <w:numPr>
          <w:ilvl w:val="0"/>
          <w:numId w:val="3"/>
        </w:numPr>
        <w:tabs>
          <w:tab w:val="left" w:pos="709"/>
        </w:tabs>
        <w:rPr>
          <w:rFonts w:cs="Arial"/>
          <w:sz w:val="20"/>
          <w:szCs w:val="20"/>
        </w:rPr>
      </w:pPr>
      <w:r>
        <w:rPr>
          <w:rFonts w:cs="Arial"/>
          <w:sz w:val="20"/>
          <w:szCs w:val="20"/>
        </w:rPr>
        <w:t>Objectiviteit voor het beoordelen van vrijwilligers en stagiair(e)s;</w:t>
      </w:r>
    </w:p>
    <w:p w14:paraId="54C0615D" w14:textId="4400DC77" w:rsidR="00C87624" w:rsidRDefault="00C87624" w:rsidP="00C87624">
      <w:pPr>
        <w:pStyle w:val="Standard"/>
        <w:numPr>
          <w:ilvl w:val="0"/>
          <w:numId w:val="3"/>
        </w:numPr>
        <w:tabs>
          <w:tab w:val="left" w:pos="709"/>
        </w:tabs>
        <w:rPr>
          <w:rFonts w:cs="Arial"/>
          <w:sz w:val="20"/>
          <w:szCs w:val="20"/>
        </w:rPr>
      </w:pPr>
      <w:r>
        <w:rPr>
          <w:rFonts w:cs="Arial"/>
          <w:sz w:val="20"/>
          <w:szCs w:val="20"/>
        </w:rPr>
        <w:t>Systematisch werken voor het organiseren en plannen van werkzaamheden;</w:t>
      </w:r>
    </w:p>
    <w:p w14:paraId="7364019A" w14:textId="531C2AEA" w:rsidR="00C87624" w:rsidRDefault="00C87624" w:rsidP="00C87624">
      <w:pPr>
        <w:pStyle w:val="Standard"/>
        <w:numPr>
          <w:ilvl w:val="0"/>
          <w:numId w:val="3"/>
        </w:numPr>
        <w:tabs>
          <w:tab w:val="left" w:pos="709"/>
        </w:tabs>
        <w:rPr>
          <w:rFonts w:cs="Arial"/>
          <w:sz w:val="20"/>
          <w:szCs w:val="20"/>
        </w:rPr>
      </w:pPr>
      <w:r>
        <w:rPr>
          <w:rFonts w:cs="Arial"/>
          <w:sz w:val="20"/>
          <w:szCs w:val="20"/>
        </w:rPr>
        <w:t>Klantgerichte en ondernemende houding voor het spotten en benaderen van o.a. (mogelijke) financiers en samenwerkingspartners en het afstemmen met externe partners;</w:t>
      </w:r>
    </w:p>
    <w:p w14:paraId="5E9E6276" w14:textId="54B03D8A" w:rsidR="00C87624" w:rsidRPr="00C87624" w:rsidRDefault="00C87624" w:rsidP="00C87624">
      <w:pPr>
        <w:pStyle w:val="Standard"/>
        <w:numPr>
          <w:ilvl w:val="0"/>
          <w:numId w:val="3"/>
        </w:numPr>
        <w:tabs>
          <w:tab w:val="left" w:pos="709"/>
        </w:tabs>
        <w:suppressAutoHyphens w:val="0"/>
      </w:pPr>
      <w:r w:rsidRPr="00C87624">
        <w:rPr>
          <w:rStyle w:val="Standaardalinea-lettertype1"/>
          <w:rFonts w:cs="Arial"/>
          <w:sz w:val="20"/>
          <w:szCs w:val="20"/>
        </w:rPr>
        <w:t>Resultaatgericht werken voor het realiseren van afgesproken taken.</w:t>
      </w:r>
    </w:p>
    <w:p w14:paraId="1AA0F9AF" w14:textId="77777777" w:rsidR="00E74AE8" w:rsidRPr="00C87624" w:rsidRDefault="00E74AE8">
      <w:pPr>
        <w:rPr>
          <w:b/>
          <w:bCs/>
        </w:rPr>
      </w:pPr>
    </w:p>
    <w:sectPr w:rsidR="00E74AE8" w:rsidRPr="00C87624" w:rsidSect="00FA4184">
      <w:headerReference w:type="first" r:id="rId5"/>
      <w:pgSz w:w="11906" w:h="16838"/>
      <w:pgMar w:top="1134" w:right="1134" w:bottom="1134" w:left="1134" w:header="708" w:footer="708" w:gutter="0"/>
      <w:cols w:space="708"/>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hit Devanagar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DejaVu LGC Sans">
    <w:charset w:val="00"/>
    <w:family w:val="auto"/>
    <w:pitch w:val="variable"/>
  </w:font>
  <w:font w:name="Tahoma, Lucidasan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29E5" w14:textId="77777777" w:rsidR="00F476F4" w:rsidRDefault="00000000" w:rsidP="00FA4184">
    <w:pPr>
      <w:pStyle w:val="Header"/>
      <w:spacing w:before="71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95A40"/>
    <w:multiLevelType w:val="hybridMultilevel"/>
    <w:tmpl w:val="2F52AA4A"/>
    <w:lvl w:ilvl="0" w:tplc="398E89A0">
      <w:numFmt w:val="bullet"/>
      <w:lvlText w:val="-"/>
      <w:lvlJc w:val="left"/>
      <w:pPr>
        <w:ind w:left="720" w:hanging="360"/>
      </w:pPr>
      <w:rPr>
        <w:rFonts w:ascii="Arial" w:eastAsia="Tahom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883489"/>
    <w:multiLevelType w:val="multilevel"/>
    <w:tmpl w:val="3CA297A0"/>
    <w:styleLink w:val="WW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66B44F36"/>
    <w:multiLevelType w:val="hybridMultilevel"/>
    <w:tmpl w:val="063810AA"/>
    <w:lvl w:ilvl="0" w:tplc="1B641460">
      <w:numFmt w:val="bullet"/>
      <w:lvlText w:val="-"/>
      <w:lvlJc w:val="left"/>
      <w:pPr>
        <w:ind w:left="720" w:hanging="360"/>
      </w:pPr>
      <w:rPr>
        <w:rFonts w:ascii="Arial" w:eastAsia="Tahom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9A03D1"/>
    <w:multiLevelType w:val="hybridMultilevel"/>
    <w:tmpl w:val="7FC2D0AC"/>
    <w:lvl w:ilvl="0" w:tplc="9864DDE6">
      <w:numFmt w:val="bullet"/>
      <w:lvlText w:val="-"/>
      <w:lvlJc w:val="left"/>
      <w:pPr>
        <w:ind w:left="720" w:hanging="360"/>
      </w:pPr>
      <w:rPr>
        <w:rFonts w:ascii="Arial" w:eastAsia="Tahom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5589153">
    <w:abstractNumId w:val="1"/>
  </w:num>
  <w:num w:numId="2" w16cid:durableId="31736541">
    <w:abstractNumId w:val="1"/>
    <w:lvlOverride w:ilvl="0">
      <w:startOverride w:val="1"/>
    </w:lvlOverride>
  </w:num>
  <w:num w:numId="3" w16cid:durableId="1602224461">
    <w:abstractNumId w:val="2"/>
  </w:num>
  <w:num w:numId="4" w16cid:durableId="333339892">
    <w:abstractNumId w:val="3"/>
  </w:num>
  <w:num w:numId="5" w16cid:durableId="57470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64"/>
    <w:rsid w:val="000E09B0"/>
    <w:rsid w:val="002B1F4D"/>
    <w:rsid w:val="00974864"/>
    <w:rsid w:val="00C87624"/>
    <w:rsid w:val="00E74A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D4EE"/>
  <w15:chartTrackingRefBased/>
  <w15:docId w15:val="{07061441-DE5F-47F9-9021-8691532D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24"/>
    <w:pPr>
      <w:widowControl w:val="0"/>
      <w:suppressAutoHyphens/>
      <w:autoSpaceDN w:val="0"/>
      <w:textAlignment w:val="baseline"/>
    </w:pPr>
    <w:rPr>
      <w:rFonts w:ascii="Arial" w:eastAsia="Tahoma" w:hAnsi="Arial" w:cs="Lohit Devanagari"/>
      <w:kern w:val="3"/>
      <w:sz w:val="21"/>
      <w:szCs w:val="24"/>
      <w:lang w:eastAsia="zh-CN" w:bidi="hi-IN"/>
    </w:rPr>
  </w:style>
  <w:style w:type="paragraph" w:styleId="Heading3">
    <w:name w:val="heading 3"/>
    <w:basedOn w:val="Normal"/>
    <w:link w:val="Heading3Char"/>
    <w:uiPriority w:val="9"/>
    <w:unhideWhenUsed/>
    <w:qFormat/>
    <w:rsid w:val="00C87624"/>
    <w:pPr>
      <w:keepNext/>
      <w:spacing w:before="240" w:after="1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624"/>
    <w:rPr>
      <w:rFonts w:ascii="Arial" w:eastAsia="Tahoma" w:hAnsi="Arial" w:cs="Lohit Devanagari"/>
      <w:b/>
      <w:bCs/>
      <w:kern w:val="3"/>
      <w:sz w:val="28"/>
      <w:szCs w:val="28"/>
      <w:lang w:eastAsia="zh-CN" w:bidi="hi-IN"/>
    </w:rPr>
  </w:style>
  <w:style w:type="paragraph" w:customStyle="1" w:styleId="Standard">
    <w:name w:val="Standard"/>
    <w:rsid w:val="00C87624"/>
    <w:pPr>
      <w:suppressAutoHyphens/>
      <w:autoSpaceDN w:val="0"/>
      <w:textAlignment w:val="baseline"/>
    </w:pPr>
    <w:rPr>
      <w:rFonts w:ascii="Arial" w:eastAsia="Tahoma" w:hAnsi="Arial" w:cs="Lohit Devanagari"/>
      <w:kern w:val="3"/>
      <w:sz w:val="21"/>
      <w:szCs w:val="24"/>
      <w:lang w:eastAsia="zh-CN" w:bidi="hi-IN"/>
    </w:rPr>
  </w:style>
  <w:style w:type="paragraph" w:customStyle="1" w:styleId="Standarduser">
    <w:name w:val="Standard (user)"/>
    <w:rsid w:val="00C87624"/>
    <w:pPr>
      <w:suppressAutoHyphens/>
      <w:autoSpaceDN w:val="0"/>
      <w:textAlignment w:val="baseline"/>
    </w:pPr>
    <w:rPr>
      <w:rFonts w:ascii="Arial" w:eastAsia="Tahoma" w:hAnsi="Arial" w:cs="Lohit Devanagari"/>
      <w:kern w:val="3"/>
      <w:sz w:val="21"/>
      <w:szCs w:val="24"/>
      <w:lang w:eastAsia="zh-CN" w:bidi="hi-IN"/>
    </w:rPr>
  </w:style>
  <w:style w:type="paragraph" w:styleId="Header">
    <w:name w:val="header"/>
    <w:basedOn w:val="Standard"/>
    <w:link w:val="HeaderChar"/>
    <w:rsid w:val="00C87624"/>
    <w:pPr>
      <w:tabs>
        <w:tab w:val="center" w:pos="4536"/>
        <w:tab w:val="right" w:pos="9072"/>
      </w:tabs>
    </w:pPr>
    <w:rPr>
      <w:rFonts w:cs="Mangal"/>
    </w:rPr>
  </w:style>
  <w:style w:type="character" w:customStyle="1" w:styleId="HeaderChar">
    <w:name w:val="Header Char"/>
    <w:basedOn w:val="DefaultParagraphFont"/>
    <w:link w:val="Header"/>
    <w:rsid w:val="00C87624"/>
    <w:rPr>
      <w:rFonts w:ascii="Arial" w:eastAsia="Tahoma" w:hAnsi="Arial" w:cs="Mangal"/>
      <w:kern w:val="3"/>
      <w:sz w:val="21"/>
      <w:szCs w:val="24"/>
      <w:lang w:eastAsia="zh-CN" w:bidi="hi-IN"/>
    </w:rPr>
  </w:style>
  <w:style w:type="paragraph" w:customStyle="1" w:styleId="LO-Normal">
    <w:name w:val="LO-Normal"/>
    <w:rsid w:val="00C87624"/>
    <w:pPr>
      <w:suppressAutoHyphens/>
      <w:autoSpaceDN w:val="0"/>
      <w:textAlignment w:val="baseline"/>
    </w:pPr>
    <w:rPr>
      <w:rFonts w:ascii="Arial" w:eastAsia="DejaVu LGC Sans" w:hAnsi="Arial" w:cs="DejaVu LGC Sans"/>
      <w:color w:val="00000A"/>
      <w:sz w:val="20"/>
      <w:szCs w:val="24"/>
      <w:lang w:eastAsia="zh-CN" w:bidi="hi-IN"/>
    </w:rPr>
  </w:style>
  <w:style w:type="character" w:customStyle="1" w:styleId="Standaardalinea-lettertype1">
    <w:name w:val="Standaardalinea-lettertype1"/>
    <w:rsid w:val="00C87624"/>
  </w:style>
  <w:style w:type="numbering" w:customStyle="1" w:styleId="WWNum4">
    <w:name w:val="WWNum4"/>
    <w:basedOn w:val="NoList"/>
    <w:rsid w:val="00C8762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948</Words>
  <Characters>5217</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Faber</dc:creator>
  <cp:keywords/>
  <dc:description/>
  <cp:lastModifiedBy>Joost Faber</cp:lastModifiedBy>
  <cp:revision>4</cp:revision>
  <cp:lastPrinted>2022-09-22T16:28:00Z</cp:lastPrinted>
  <dcterms:created xsi:type="dcterms:W3CDTF">2022-09-22T16:24:00Z</dcterms:created>
  <dcterms:modified xsi:type="dcterms:W3CDTF">2022-09-22T16:30:00Z</dcterms:modified>
</cp:coreProperties>
</file>